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46C" w14:textId="77777777" w:rsidR="002D3AB9" w:rsidRDefault="007F4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</w:rPr>
      </w:pPr>
      <w:r>
        <w:rPr>
          <w:b/>
          <w:color w:val="000000"/>
          <w:u w:val="single"/>
        </w:rPr>
        <w:t>Algemene Ledenvergadering BPP 202</w:t>
      </w:r>
      <w:r>
        <w:rPr>
          <w:b/>
          <w:u w:val="single"/>
        </w:rPr>
        <w:t>2</w:t>
      </w:r>
    </w:p>
    <w:p w14:paraId="0EED40AC" w14:textId="77777777" w:rsidR="002D3AB9" w:rsidRDefault="007F48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61" w:lineRule="auto"/>
        <w:ind w:left="8" w:right="-19" w:firstLine="3"/>
        <w:rPr>
          <w:color w:val="000000"/>
        </w:rPr>
      </w:pPr>
      <w:r>
        <w:rPr>
          <w:color w:val="000000"/>
        </w:rPr>
        <w:t xml:space="preserve">Op </w:t>
      </w:r>
      <w:r>
        <w:rPr>
          <w:b/>
          <w:color w:val="000000"/>
          <w:u w:val="single"/>
        </w:rPr>
        <w:t xml:space="preserve">dinsdag 26 </w:t>
      </w:r>
      <w:r>
        <w:rPr>
          <w:b/>
          <w:u w:val="single"/>
        </w:rPr>
        <w:t>april</w:t>
      </w:r>
      <w:r>
        <w:rPr>
          <w:b/>
          <w:color w:val="000000"/>
          <w:u w:val="single"/>
        </w:rPr>
        <w:t xml:space="preserve"> 202</w:t>
      </w:r>
      <w:r>
        <w:rPr>
          <w:b/>
          <w:u w:val="single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vindt de Algemene Ledenvergadering (ALV) plaats van de Belangenvereniging Pensioengerechtigden PFZW (BPP). Wij vergaderen in de Koningshof, </w:t>
      </w:r>
      <w:r>
        <w:rPr>
          <w:color w:val="222222"/>
        </w:rPr>
        <w:t>Kerkplein 1, 3941 HV Doorn. tel.: 0343 414 270</w:t>
      </w:r>
      <w:r>
        <w:rPr>
          <w:color w:val="000000"/>
        </w:rPr>
        <w:t xml:space="preserve">. </w:t>
      </w:r>
    </w:p>
    <w:p w14:paraId="3ED6CD5E" w14:textId="77777777" w:rsidR="002D3AB9" w:rsidRDefault="007F48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74" w:lineRule="auto"/>
        <w:ind w:left="15" w:right="868" w:firstLine="3"/>
        <w:rPr>
          <w:color w:val="000000"/>
        </w:rPr>
      </w:pPr>
      <w:r>
        <w:rPr>
          <w:color w:val="000000"/>
        </w:rPr>
        <w:t xml:space="preserve">U bent </w:t>
      </w:r>
      <w:proofErr w:type="gramStart"/>
      <w:r>
        <w:rPr>
          <w:color w:val="000000"/>
        </w:rPr>
        <w:t>daar vanaf</w:t>
      </w:r>
      <w:proofErr w:type="gramEnd"/>
      <w:r>
        <w:rPr>
          <w:color w:val="000000"/>
        </w:rPr>
        <w:t xml:space="preserve"> 10.30 uur welkom. Van 10.30 tot 11.00 uur is er t</w:t>
      </w:r>
      <w:r>
        <w:rPr>
          <w:color w:val="000000"/>
        </w:rPr>
        <w:t xml:space="preserve">ijd voor inschrijving, het nuttigen van een kopje koffie of thee en onderlinge contacten. </w:t>
      </w:r>
    </w:p>
    <w:p w14:paraId="5191628B" w14:textId="77777777" w:rsidR="002D3AB9" w:rsidRDefault="007F48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b/>
          <w:color w:val="000000"/>
        </w:rPr>
      </w:pPr>
      <w:r>
        <w:rPr>
          <w:b/>
        </w:rPr>
        <w:t>De a</w:t>
      </w:r>
      <w:r>
        <w:rPr>
          <w:b/>
          <w:color w:val="000000"/>
        </w:rPr>
        <w:t xml:space="preserve">genda </w:t>
      </w:r>
      <w:proofErr w:type="gramStart"/>
      <w:r>
        <w:rPr>
          <w:b/>
        </w:rPr>
        <w:t xml:space="preserve">voor </w:t>
      </w:r>
      <w:r>
        <w:rPr>
          <w:b/>
          <w:color w:val="000000"/>
        </w:rPr>
        <w:t xml:space="preserve"> deze</w:t>
      </w:r>
      <w:proofErr w:type="gramEnd"/>
      <w:r>
        <w:rPr>
          <w:b/>
          <w:color w:val="000000"/>
        </w:rPr>
        <w:t xml:space="preserve"> vergadering is:</w:t>
      </w:r>
    </w:p>
    <w:tbl>
      <w:tblPr>
        <w:tblStyle w:val="a"/>
        <w:tblW w:w="19168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120"/>
        <w:gridCol w:w="960"/>
        <w:gridCol w:w="8088"/>
      </w:tblGrid>
      <w:tr w:rsidR="002D3AB9" w14:paraId="13923572" w14:textId="77777777">
        <w:trPr>
          <w:trHeight w:val="312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E4EB4" w14:textId="77777777" w:rsidR="002D3AB9" w:rsidRDefault="002D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tbl>
            <w:tblPr>
              <w:tblStyle w:val="a0"/>
              <w:tblW w:w="998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900"/>
              <w:gridCol w:w="8080"/>
            </w:tblGrid>
            <w:tr w:rsidR="002D3AB9" w14:paraId="556076AA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59E31EB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11.00 - 11.15 uur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EDFF1A" w14:textId="77777777" w:rsidR="002D3AB9" w:rsidRDefault="007F488E">
                  <w:p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Opening</w:t>
                  </w:r>
                </w:p>
              </w:tc>
            </w:tr>
            <w:tr w:rsidR="002D3AB9" w14:paraId="3D186641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B53903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591F73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Welkom en inleiding door Liesbeth Schaap, voorzitter</w:t>
                  </w:r>
                </w:p>
              </w:tc>
            </w:tr>
            <w:tr w:rsidR="002D3AB9" w14:paraId="45A3D57B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179F9B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52EEE6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2670EEB2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41A70D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11.15 - 12.15 uur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B26F9F" w14:textId="77777777" w:rsidR="002D3AB9" w:rsidRDefault="007F488E">
                  <w:p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Huishoudelijke vergadering</w:t>
                  </w:r>
                </w:p>
              </w:tc>
            </w:tr>
            <w:tr w:rsidR="002D3AB9" w14:paraId="0189AE27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81E486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28DBEB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Verslag van de ALV van 26 oktober 2021</w:t>
                  </w:r>
                </w:p>
              </w:tc>
            </w:tr>
            <w:tr w:rsidR="002D3AB9" w14:paraId="4B4247C3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EAB150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A104CE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Jaarverslag 2021</w:t>
                  </w:r>
                </w:p>
              </w:tc>
            </w:tr>
            <w:tr w:rsidR="002D3AB9" w14:paraId="0F5CB93A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C7DBCE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48511E" w14:textId="77777777" w:rsidR="002D3AB9" w:rsidRDefault="007F488E">
                  <w:p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Benoeming Bestuursleden</w:t>
                  </w:r>
                </w:p>
              </w:tc>
            </w:tr>
            <w:tr w:rsidR="002D3AB9" w14:paraId="4D776E94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3AAAED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BC4387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* Jaap Dijkstra (penningmeester) is aftredend en niet </w:t>
                  </w:r>
                  <w:proofErr w:type="spellStart"/>
                  <w:r>
                    <w:rPr>
                      <w:color w:val="000000"/>
                    </w:rPr>
                    <w:t>herverkiesbaar</w:t>
                  </w:r>
                  <w:proofErr w:type="spellEnd"/>
                </w:p>
              </w:tc>
            </w:tr>
            <w:tr w:rsidR="002D3AB9" w14:paraId="1FCC2E64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DA0A1D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C2FF62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Twee nieuwe bestuursleden dragen wij ter benoeming aan u voor</w:t>
                  </w:r>
                </w:p>
              </w:tc>
            </w:tr>
            <w:tr w:rsidR="002D3AB9" w14:paraId="3AC58728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1C795B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689FC2" w14:textId="7777777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Meindert Schmidt en Bart de Jong. (</w:t>
                  </w:r>
                  <w:proofErr w:type="gramStart"/>
                  <w:r>
                    <w:rPr>
                      <w:color w:val="000000"/>
                    </w:rPr>
                    <w:t>zie</w:t>
                  </w:r>
                  <w:proofErr w:type="gramEnd"/>
                  <w:r>
                    <w:rPr>
                      <w:color w:val="000000"/>
                    </w:rPr>
                    <w:t xml:space="preserve"> toelichting)</w:t>
                  </w:r>
                </w:p>
              </w:tc>
            </w:tr>
            <w:tr w:rsidR="002D3AB9" w14:paraId="50FC0380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DECD6B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Style w:val="a0"/>
                    <w:tblW w:w="9980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980"/>
                  </w:tblGrid>
                  <w:tr w:rsidR="007F488E" w14:paraId="26261F32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74E6930" w14:textId="77777777" w:rsidR="007F488E" w:rsidRDefault="007F488E" w:rsidP="007F488E">
                        <w:pPr>
                          <w:spacing w:line="240" w:lineRule="auto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Financiën</w:t>
                        </w:r>
                      </w:p>
                    </w:tc>
                  </w:tr>
                  <w:tr w:rsidR="007F488E" w14:paraId="2CB7908D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8782F4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 Jaarrekening 2021</w:t>
                        </w:r>
                      </w:p>
                    </w:tc>
                  </w:tr>
                  <w:tr w:rsidR="007F488E" w14:paraId="100E7989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93136C2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 Verslag kascommissie 2021</w:t>
                        </w:r>
                      </w:p>
                    </w:tc>
                  </w:tr>
                  <w:tr w:rsidR="007F488E" w14:paraId="772F4BF6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593412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 Benoeming kascommissie 2022</w:t>
                        </w:r>
                      </w:p>
                    </w:tc>
                  </w:tr>
                  <w:tr w:rsidR="007F488E" w14:paraId="53BD5F2C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8209C3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 Begroting 2022</w:t>
                        </w:r>
                      </w:p>
                    </w:tc>
                  </w:tr>
                  <w:tr w:rsidR="007F488E" w14:paraId="4390176E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8F307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 Vaststelling contributie 2023</w:t>
                        </w:r>
                      </w:p>
                    </w:tc>
                  </w:tr>
                </w:tbl>
                <w:p w14:paraId="6C7B4B13" w14:textId="76A9B131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7535A483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1F190B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10A925" w14:textId="66FF99C3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4162488E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F53F03" w14:textId="7EDFC947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12.15 - 12.45 uur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Style w:val="a0"/>
                    <w:tblW w:w="9980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980"/>
                  </w:tblGrid>
                  <w:tr w:rsidR="007F488E" w14:paraId="348B24A0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777332" w14:textId="77777777" w:rsidR="007F488E" w:rsidRDefault="007F488E" w:rsidP="007F488E">
                        <w:pPr>
                          <w:spacing w:line="240" w:lineRule="auto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Website</w:t>
                        </w:r>
                      </w:p>
                    </w:tc>
                  </w:tr>
                  <w:tr w:rsidR="007F488E" w14:paraId="4253A775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908D156" w14:textId="77777777" w:rsidR="007F488E" w:rsidRDefault="007F488E" w:rsidP="007F488E">
                        <w:pPr>
                          <w:spacing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Presentatie nieuwe website door Cees Michielse.</w:t>
                        </w:r>
                      </w:p>
                    </w:tc>
                  </w:tr>
                </w:tbl>
                <w:p w14:paraId="4C7F0EA9" w14:textId="76BABC82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063DAA2C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863D49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EA0139" w14:textId="74DEABED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45F9A412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B611E2" w14:textId="3B7C9EBB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12.45 - 13.45 uur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D8D1E9" w14:textId="12DE4458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Lunchpauze met broodjes, drankjes en onderling contact</w:t>
                  </w:r>
                </w:p>
              </w:tc>
            </w:tr>
            <w:tr w:rsidR="002D3AB9" w14:paraId="118E7EBB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182ADF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3168CE" w14:textId="6C1B8A71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5753C1B5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A081E2" w14:textId="4933C05C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13.45 - 15.00 uur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A38C8D" w14:textId="433C037E" w:rsidR="002D3AB9" w:rsidRDefault="007F488E">
                  <w:p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Stand van zaken pensioendiscussie</w:t>
                  </w:r>
                </w:p>
              </w:tc>
            </w:tr>
            <w:tr w:rsidR="002D3AB9" w14:paraId="64821D6B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3B1758" w14:textId="18685F40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15.00 – 15.30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Style w:val="a0"/>
                    <w:tblW w:w="9980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980"/>
                  </w:tblGrid>
                  <w:tr w:rsidR="007F488E" w14:paraId="616CC493" w14:textId="77777777" w:rsidTr="009A0EE3">
                    <w:trPr>
                      <w:trHeight w:val="312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C1DE1D0" w14:textId="6346AFA7" w:rsidR="007F488E" w:rsidRDefault="007F488E" w:rsidP="007F488E">
                        <w:pPr>
                          <w:spacing w:line="240" w:lineRule="auto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7F488E" w14:paraId="15319797" w14:textId="77777777" w:rsidTr="009A0EE3">
                    <w:trPr>
                      <w:trHeight w:val="390"/>
                    </w:trPr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4BE1757" w14:textId="77777777" w:rsidR="007F488E" w:rsidRDefault="007F488E" w:rsidP="007F488E">
                        <w:pPr>
                          <w:spacing w:line="240" w:lineRule="auto"/>
                        </w:pPr>
                        <w:r>
                          <w:t xml:space="preserve">Na een korte inleiding door pensioendeskundige Dick Boeijen, werkzaam bij PGGM, zal middels een panel met de zaal gediscussieerd </w:t>
                        </w:r>
                        <w:proofErr w:type="gramStart"/>
                        <w:r>
                          <w:t>worden  over</w:t>
                        </w:r>
                        <w:proofErr w:type="gramEnd"/>
                        <w:r>
                          <w:t xml:space="preserve"> het recent bekend geworden wetsontwerp Vernieuwde pensioenstelsel, Daarbij zal zeker aan de orde komen:</w:t>
                        </w:r>
                      </w:p>
                      <w:p w14:paraId="2B923993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De voorlopige reactie op de voorstellen vanuit de Koepel Gepensioneerden</w:t>
                        </w:r>
                      </w:p>
                      <w:p w14:paraId="23B7957E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 xml:space="preserve">De </w:t>
                        </w:r>
                        <w:proofErr w:type="gramStart"/>
                        <w:r>
                          <w:t>BPP reactie</w:t>
                        </w:r>
                        <w:proofErr w:type="gramEnd"/>
                        <w:r>
                          <w:t xml:space="preserve"> op de transitie en de transitieperiode met het accent op de koopkracht gepensioneerden</w:t>
                        </w:r>
                      </w:p>
                      <w:p w14:paraId="54EEDB7D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Welke eisen wij hebben tot aanpassing van de voorstellen</w:t>
                        </w:r>
                      </w:p>
                      <w:p w14:paraId="6A6726A5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Onze inbreng bij de nadere invulling bij het Pensioenfonds PFZW</w:t>
                        </w:r>
                      </w:p>
                      <w:p w14:paraId="124278C9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Oriëntatie op een mogelijke juridische procedure</w:t>
                        </w:r>
                      </w:p>
                      <w:p w14:paraId="1B207FA1" w14:textId="77777777" w:rsidR="007F488E" w:rsidRDefault="007F488E" w:rsidP="007F488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Onze zorg over heldere communicatie</w:t>
                        </w:r>
                      </w:p>
                      <w:p w14:paraId="48CCF757" w14:textId="77777777" w:rsidR="007F488E" w:rsidRDefault="007F488E" w:rsidP="007F488E">
                        <w:pPr>
                          <w:spacing w:line="240" w:lineRule="auto"/>
                        </w:pPr>
                      </w:p>
                      <w:p w14:paraId="5E8639DF" w14:textId="16DCCEF1" w:rsidR="007F488E" w:rsidRDefault="007F488E" w:rsidP="007F488E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Rondvraag en Sluit</w:t>
                        </w:r>
                        <w:r>
                          <w:rPr>
                            <w:b/>
                          </w:rPr>
                          <w:t>ing</w:t>
                        </w:r>
                      </w:p>
                      <w:p w14:paraId="0DBFE144" w14:textId="77777777" w:rsidR="007F488E" w:rsidRDefault="007F488E" w:rsidP="007F488E">
                        <w:pPr>
                          <w:spacing w:line="240" w:lineRule="auto"/>
                        </w:pPr>
                      </w:p>
                    </w:tc>
                  </w:tr>
                </w:tbl>
                <w:p w14:paraId="4CFB6C9A" w14:textId="7D94D2E0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39D86312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AF8B07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7580BB" w14:textId="516AE132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4B899363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D5D7AE9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412086" w14:textId="0C4E24E4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51344987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E82D94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1298732" w14:textId="2CE9FD9F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1E046DAE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F59B01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4862D6" w14:textId="27B3787B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  <w:bookmarkStart w:id="0" w:name="_heading=h.gjdgxs" w:colFirst="0" w:colLast="0"/>
                  <w:bookmarkEnd w:id="0"/>
                </w:p>
              </w:tc>
            </w:tr>
            <w:tr w:rsidR="002D3AB9" w14:paraId="6E574ED3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F0800F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6D7CBD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0A5AB287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77F1A2" w14:textId="631056DA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7DACCA" w14:textId="1D5D5BE2" w:rsidR="002D3AB9" w:rsidRDefault="002D3AB9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2D3AB9" w14:paraId="70E73AC5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7FA328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A325A0" w14:textId="219AB6FC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63A2B0AA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C69AFD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34CCD3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5E92C857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6046E4" w14:textId="74F02306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8C9090" w14:textId="53FAEC0E" w:rsidR="002D3AB9" w:rsidRDefault="002D3AB9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2D3AB9" w14:paraId="224905F1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01C9E40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EFE5A1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63F05F0F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75A7B8" w14:textId="3741493C" w:rsidR="002D3AB9" w:rsidRDefault="007F488E">
                  <w:pPr>
                    <w:spacing w:line="240" w:lineRule="auto"/>
                    <w:rPr>
                      <w:color w:val="000000"/>
                    </w:rPr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B02E63" w14:textId="71F024B4" w:rsidR="002D3AB9" w:rsidRDefault="002D3AB9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2D3AB9" w14:paraId="07A2681A" w14:textId="77777777">
              <w:trPr>
                <w:trHeight w:val="39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7BAD26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23989D" w14:textId="77777777" w:rsidR="002D3AB9" w:rsidRDefault="002D3AB9">
                  <w:pPr>
                    <w:spacing w:line="240" w:lineRule="auto"/>
                  </w:pPr>
                </w:p>
              </w:tc>
            </w:tr>
            <w:tr w:rsidR="002D3AB9" w14:paraId="24CB6056" w14:textId="77777777">
              <w:trPr>
                <w:trHeight w:val="651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804F3D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6CC4EB" w14:textId="77777777" w:rsidR="002D3AB9" w:rsidRDefault="002D3AB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2D3AB9" w14:paraId="19A32F0F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3B8B7A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627EB1" w14:textId="77777777" w:rsidR="002D3AB9" w:rsidRDefault="002D3AB9">
                  <w:pPr>
                    <w:spacing w:line="240" w:lineRule="auto"/>
                  </w:pPr>
                </w:p>
              </w:tc>
            </w:tr>
            <w:tr w:rsidR="002D3AB9" w14:paraId="50DB3637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511583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B30BDE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03E4D9F5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BBAB69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AB7CF0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2FDF2C6D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D8A4C84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DA64CDA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33128799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B81449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EF0151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0D73A99B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8E8C621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05E01E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2D3AB9" w14:paraId="07533656" w14:textId="77777777">
              <w:trPr>
                <w:trHeight w:val="312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3E5675" w14:textId="77777777" w:rsidR="002D3AB9" w:rsidRDefault="002D3AB9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87945A" w14:textId="77777777" w:rsidR="002D3AB9" w:rsidRDefault="002D3AB9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14:paraId="1E583B77" w14:textId="77777777" w:rsidR="002D3AB9" w:rsidRDefault="002D3A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DFCE1" w14:textId="77777777" w:rsidR="002D3AB9" w:rsidRDefault="002D3AB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B0380" w14:textId="77777777" w:rsidR="002D3AB9" w:rsidRDefault="002D3AB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2D3AB9" w14:paraId="4D9273BA" w14:textId="77777777">
        <w:trPr>
          <w:trHeight w:val="312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91846" w14:textId="77777777" w:rsidR="002D3AB9" w:rsidRDefault="002D3A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528AC" w14:textId="77777777" w:rsidR="002D3AB9" w:rsidRDefault="002D3A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6100B" w14:textId="77777777" w:rsidR="002D3AB9" w:rsidRDefault="002D3AB9">
            <w:pPr>
              <w:spacing w:line="240" w:lineRule="auto"/>
              <w:rPr>
                <w:color w:val="000000"/>
              </w:rPr>
            </w:pPr>
          </w:p>
        </w:tc>
      </w:tr>
    </w:tbl>
    <w:p w14:paraId="066E789F" w14:textId="77777777" w:rsidR="002D3AB9" w:rsidRDefault="002D3A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8" w:right="486" w:firstLine="9"/>
        <w:rPr>
          <w:sz w:val="23"/>
          <w:szCs w:val="23"/>
        </w:rPr>
      </w:pPr>
    </w:p>
    <w:p w14:paraId="57161B44" w14:textId="77777777" w:rsidR="002D3AB9" w:rsidRDefault="002D3A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8" w:right="486" w:firstLine="9"/>
        <w:rPr>
          <w:sz w:val="23"/>
          <w:szCs w:val="23"/>
        </w:rPr>
      </w:pPr>
    </w:p>
    <w:sectPr w:rsidR="002D3AB9">
      <w:pgSz w:w="11880" w:h="16840"/>
      <w:pgMar w:top="1378" w:right="1379" w:bottom="1915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04D"/>
    <w:multiLevelType w:val="multilevel"/>
    <w:tmpl w:val="F190B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344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B9"/>
    <w:rsid w:val="002D3AB9"/>
    <w:rsid w:val="007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3090"/>
  <w15:docId w15:val="{E9CB56E0-23F7-467C-A04F-D2621E4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9Xgnm1WxejH49Da/XkDtZPs5Q==">AMUW2mXVPJs9g6T2pUSPcFk+EVT9Ka68jqX8R1ZNNTEZHro8kQbPI3p1g4X6POsOO6/ocVHJyw4Ic2zMX/g2V1BGyWsQH4h96Hy04Xqg07M5rhzQq0h/t4H2D1LMfrm/Wgapsz95nPJK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cees michielse</cp:lastModifiedBy>
  <cp:revision>3</cp:revision>
  <dcterms:created xsi:type="dcterms:W3CDTF">2022-02-25T14:19:00Z</dcterms:created>
  <dcterms:modified xsi:type="dcterms:W3CDTF">2022-04-04T09:24:00Z</dcterms:modified>
</cp:coreProperties>
</file>